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2A" w:rsidRPr="006E3548" w:rsidRDefault="006C136A" w:rsidP="00AD3196">
      <w:pPr>
        <w:jc w:val="center"/>
        <w:rPr>
          <w:b/>
        </w:rPr>
      </w:pPr>
      <w:r w:rsidRPr="006E3548">
        <w:rPr>
          <w:b/>
        </w:rPr>
        <w:t xml:space="preserve">Bilgisayar </w:t>
      </w:r>
      <w:r w:rsidR="008F12F8" w:rsidRPr="006E3548">
        <w:rPr>
          <w:b/>
        </w:rPr>
        <w:t xml:space="preserve">Destekli Matematik Öğretiminin Problem Çözme Başarısına Etkisi: </w:t>
      </w:r>
      <w:r w:rsidR="00420771">
        <w:rPr>
          <w:b/>
        </w:rPr>
        <w:br/>
      </w:r>
      <w:bookmarkStart w:id="0" w:name="_GoBack"/>
      <w:bookmarkEnd w:id="0"/>
      <w:r w:rsidR="008F12F8" w:rsidRPr="006E3548">
        <w:rPr>
          <w:b/>
        </w:rPr>
        <w:t>Bir Meta-Analiz Çalışması</w:t>
      </w:r>
    </w:p>
    <w:p w:rsidR="00AE6589" w:rsidRDefault="00AE6589" w:rsidP="00AD3196"/>
    <w:p w:rsidR="006E3548" w:rsidRDefault="006E3548" w:rsidP="006E3548">
      <w:pPr>
        <w:tabs>
          <w:tab w:val="center" w:pos="2268"/>
          <w:tab w:val="center" w:pos="6804"/>
        </w:tabs>
        <w:jc w:val="center"/>
      </w:pPr>
      <w:r>
        <w:t>Yazar 1*, Yazar 2*, Yazar 3**</w:t>
      </w:r>
    </w:p>
    <w:p w:rsidR="006E3548" w:rsidRDefault="006E3548" w:rsidP="006E3548">
      <w:pPr>
        <w:tabs>
          <w:tab w:val="center" w:pos="2268"/>
          <w:tab w:val="center" w:pos="6804"/>
        </w:tabs>
        <w:jc w:val="center"/>
      </w:pPr>
    </w:p>
    <w:p w:rsidR="00AE6589" w:rsidRDefault="006E3548" w:rsidP="006E3548">
      <w:pPr>
        <w:tabs>
          <w:tab w:val="left" w:pos="284"/>
        </w:tabs>
        <w:jc w:val="center"/>
      </w:pPr>
      <w:r>
        <w:t xml:space="preserve">* </w:t>
      </w:r>
      <w:r>
        <w:tab/>
        <w:t>Kurum 1</w:t>
      </w:r>
    </w:p>
    <w:p w:rsidR="006E3548" w:rsidRDefault="006E3548" w:rsidP="006E3548">
      <w:pPr>
        <w:tabs>
          <w:tab w:val="left" w:pos="284"/>
        </w:tabs>
        <w:jc w:val="center"/>
      </w:pPr>
      <w:r>
        <w:t xml:space="preserve">** </w:t>
      </w:r>
      <w:r>
        <w:tab/>
        <w:t>Kurum 2</w:t>
      </w:r>
    </w:p>
    <w:p w:rsidR="00AE6589" w:rsidRPr="001674B9" w:rsidRDefault="00AE6589" w:rsidP="00AD3196"/>
    <w:p w:rsidR="00AE6589" w:rsidRDefault="006E3548" w:rsidP="00AD3196">
      <w:r w:rsidRPr="006E3548">
        <w:rPr>
          <w:b/>
        </w:rPr>
        <w:t>Giriş</w:t>
      </w:r>
    </w:p>
    <w:p w:rsidR="006E3548" w:rsidRDefault="006E3548" w:rsidP="00AD3196"/>
    <w:p w:rsidR="00AD3196" w:rsidRDefault="002B2D01" w:rsidP="00AD3196">
      <w:r>
        <w:t>Literatürde bilgisayar destekli matematik öğretiminin problem çözme başarısı üzerine etkisini inceleyen pek çok çalışma yer almaktadır. Bu çalışmaların büyük bir çoğunluğu bilgisayar destekli matematik öğretiminin problem çözme başarısı üzerindeki etkisinin olumlu yönde olduğunu ifade etse</w:t>
      </w:r>
      <w:r w:rsidR="002D04DE">
        <w:t xml:space="preserve"> (</w:t>
      </w:r>
      <w:r w:rsidR="0075782E">
        <w:t xml:space="preserve">Budak, 2010; </w:t>
      </w:r>
      <w:r w:rsidR="002D04DE">
        <w:t>Fırat, 2011; Tayan, 2011)</w:t>
      </w:r>
      <w:r>
        <w:t xml:space="preserve"> de bazı çalışmalarda ise geleneksel yöntem ile bilgisayar destekli matematik öğretimini karşılaştırdıklarında gruplar arasında istatistiksel olarak anlamlı farklılık bulunamamıştır</w:t>
      </w:r>
      <w:r w:rsidR="007857BF">
        <w:t xml:space="preserve"> (</w:t>
      </w:r>
      <w:r w:rsidR="0075782E">
        <w:t xml:space="preserve">2007, Aksoy; </w:t>
      </w:r>
      <w:r w:rsidR="00D05E7D">
        <w:t>Johnson, 2010</w:t>
      </w:r>
      <w:r w:rsidR="0075782E">
        <w:t>; 2013, Gençoğlu</w:t>
      </w:r>
      <w:r w:rsidR="007857BF">
        <w:t>)</w:t>
      </w:r>
      <w:r>
        <w:t xml:space="preserve">. Bunun beraberinden istatistiksel </w:t>
      </w:r>
      <w:r w:rsidRPr="00AD3196">
        <w:t>olarak</w:t>
      </w:r>
      <w:r>
        <w:t xml:space="preserve"> anlamlı fark bulan çalışmaların bazılarında ise bu farklılık H</w:t>
      </w:r>
      <w:r w:rsidRPr="002632AA">
        <w:rPr>
          <w:vertAlign w:val="subscript"/>
        </w:rPr>
        <w:t>0</w:t>
      </w:r>
      <w:r>
        <w:t xml:space="preserve"> hipotezini kabul etme sınırına oldukça yakın değerler olduğu görülmüştür. </w:t>
      </w:r>
      <w:r w:rsidR="000E21F7">
        <w:t xml:space="preserve">Bu durumla birlikte, literatürde bilgisayar destekli matematik öğretiminin </w:t>
      </w:r>
      <w:r w:rsidR="004476C9">
        <w:t>problem çözme başarısı üzerindeki etkisini de</w:t>
      </w:r>
      <w:r w:rsidR="00814DAC">
        <w:t>rleyen, bir araya getiren ya da</w:t>
      </w:r>
      <w:r w:rsidR="004476C9">
        <w:t xml:space="preserve"> bu ti</w:t>
      </w:r>
      <w:r w:rsidR="006C62F3">
        <w:t xml:space="preserve">pteki çalışmaları birleştirerek </w:t>
      </w:r>
      <w:r w:rsidR="00E528FA">
        <w:t xml:space="preserve">genel </w:t>
      </w:r>
      <w:r w:rsidR="00130B83">
        <w:t>resmi</w:t>
      </w:r>
      <w:r w:rsidR="00E528FA">
        <w:t xml:space="preserve"> ortaya koy</w:t>
      </w:r>
      <w:r w:rsidR="00130B83">
        <w:t>an çalışmaya</w:t>
      </w:r>
      <w:r w:rsidR="004C344E">
        <w:t xml:space="preserve"> rastlanmamıştır.</w:t>
      </w:r>
      <w:r w:rsidR="00093A2B">
        <w:t xml:space="preserve"> </w:t>
      </w:r>
      <w:r w:rsidR="00E85AED">
        <w:t xml:space="preserve">Bu durumdan hareketle, bilgisayar destekli matematik öğretiminin </w:t>
      </w:r>
      <w:r w:rsidR="00C22237">
        <w:t>problem ç</w:t>
      </w:r>
      <w:r w:rsidR="00D32DA7">
        <w:t xml:space="preserve">özme başarısı üzerindeki etkisini inceleyen </w:t>
      </w:r>
      <w:r w:rsidR="007F7133">
        <w:t xml:space="preserve">çalışmaların bir araya getirilerek değerlendirilmesine ihtiyaç olduğu anlaşılmıştır. </w:t>
      </w:r>
      <w:r w:rsidR="001C1547">
        <w:t xml:space="preserve">Bu çalışmanın amacı, bilgisayar destekli matematik öğretiminin problem çözme başarısı üzerine etkisi meta-analiz </w:t>
      </w:r>
      <w:r w:rsidR="00B44FE3">
        <w:t xml:space="preserve">yöntemi ile birleştirilerek genel etkinin hesaplanması amaçlanmıştır. </w:t>
      </w:r>
      <w:r w:rsidR="00205CBF">
        <w:t xml:space="preserve">Bu amaç doğrultusunda </w:t>
      </w:r>
      <w:r w:rsidR="00510949">
        <w:t>araştırmanın problemi “</w:t>
      </w:r>
      <w:r w:rsidR="00AD3196" w:rsidRPr="00AD3196">
        <w:t>Bilgisayar destekli matematik öğretiminin problem çözme başarısı üzerindeki etkisi nedir?</w:t>
      </w:r>
      <w:r w:rsidR="00AD3196">
        <w:t>” olarak belirlenmiştir.</w:t>
      </w:r>
    </w:p>
    <w:p w:rsidR="0021583B" w:rsidRDefault="0021583B" w:rsidP="00AD3196"/>
    <w:p w:rsidR="006E3548" w:rsidRDefault="006E3548" w:rsidP="00AD3196">
      <w:r w:rsidRPr="006E3548">
        <w:rPr>
          <w:b/>
        </w:rPr>
        <w:t>Yöntem</w:t>
      </w:r>
    </w:p>
    <w:p w:rsidR="006E3548" w:rsidRDefault="006E3548" w:rsidP="00AD3196"/>
    <w:p w:rsidR="00373D5B" w:rsidRDefault="00DF3FA0" w:rsidP="00AD3196">
      <w:r>
        <w:t xml:space="preserve">Yürütülen çalışmada meta-analiz yöntemi kullanılmıştır. </w:t>
      </w:r>
      <w:r w:rsidR="0088581E">
        <w:t xml:space="preserve">Ulusal </w:t>
      </w:r>
      <w:r w:rsidR="00C95F36">
        <w:t xml:space="preserve">Tez Merkezi </w:t>
      </w:r>
      <w:r w:rsidR="0088581E">
        <w:t xml:space="preserve">ve </w:t>
      </w:r>
      <w:r w:rsidR="000173E9" w:rsidRPr="000173E9">
        <w:t>ProQuest Dissertations &amp; Theses Global</w:t>
      </w:r>
      <w:r w:rsidR="000173E9">
        <w:t xml:space="preserve"> veri tabanları </w:t>
      </w:r>
      <w:r w:rsidR="00E27D62">
        <w:t xml:space="preserve">taranarak bilgisayar destekli matematik öğretimi problem çözme başarısını inceleyen çalışmalar </w:t>
      </w:r>
      <w:r w:rsidR="00093184">
        <w:t xml:space="preserve">taranmıştır. </w:t>
      </w:r>
      <w:r w:rsidR="0059754E">
        <w:t>İlgili literatürde taramalar yapılırken “bilgisayar destekli matematik öğretimi”; “problem çözme”, “</w:t>
      </w:r>
      <w:r w:rsidR="0059754E" w:rsidRPr="00C52C81">
        <w:t>computer aided design</w:t>
      </w:r>
      <w:r w:rsidR="0059754E">
        <w:t>”, “</w:t>
      </w:r>
      <w:r w:rsidR="0059754E" w:rsidRPr="00C52C81">
        <w:t>computer supported learning</w:t>
      </w:r>
      <w:r w:rsidR="0059754E">
        <w:t>” “</w:t>
      </w:r>
      <w:hyperlink r:id="rId9" w:history="1">
        <w:r w:rsidR="0059754E" w:rsidRPr="00CC7F6A">
          <w:t>computer-enhanced</w:t>
        </w:r>
      </w:hyperlink>
      <w:r w:rsidR="0059754E">
        <w:t>”, “problem solving”</w:t>
      </w:r>
      <w:r w:rsidR="009939B8">
        <w:t xml:space="preserve"> anahtar kelimeler kullanılmıştır. Yapılan tarama sonucunda 176 tane çalışma bulmuş</w:t>
      </w:r>
      <w:r w:rsidR="00DA3DF1">
        <w:t xml:space="preserve">tur. </w:t>
      </w:r>
      <w:r w:rsidR="00E45C79">
        <w:t>Meta-</w:t>
      </w:r>
      <w:r w:rsidR="00001114">
        <w:t>analize dahil etme kriterleri ol</w:t>
      </w:r>
      <w:r w:rsidR="004E3C2E">
        <w:t xml:space="preserve">arak zaman aralığı, izin durumu, </w:t>
      </w:r>
      <w:r w:rsidR="00E77687">
        <w:t>araştırma yöntem</w:t>
      </w:r>
      <w:r w:rsidR="00C51196">
        <w:t xml:space="preserve">i, yeterli sayısal veri içermesi ve dil olarak belirlenmiştir. </w:t>
      </w:r>
      <w:r w:rsidR="00DD5BC1">
        <w:t xml:space="preserve">Literatür taramasının ardından </w:t>
      </w:r>
      <w:r w:rsidR="006153FB">
        <w:t xml:space="preserve">dahil etme kriterlerine </w:t>
      </w:r>
      <w:r w:rsidR="00D01F6A">
        <w:t>uygun olan 47 çalışma</w:t>
      </w:r>
      <w:r w:rsidR="00AE35FB">
        <w:t xml:space="preserve"> ile meta-analiz yürütülmüştür. Belirlenen bu 47 çalışma detaylı bir şekilde incelendikten sonra bazı çalışmaların verilerini </w:t>
      </w:r>
      <w:r w:rsidR="00B8358E">
        <w:t>sunuş şekilleri</w:t>
      </w:r>
      <w:r w:rsidR="004A37E1">
        <w:t xml:space="preserve">nden dolayı parçalanarak farklı çalışmalar olarak ele alınmıştır. Bu işlemin ardından bireysel çalışma sayısı 62’ye yükselmiştir. </w:t>
      </w:r>
      <w:r w:rsidR="002D5938">
        <w:t xml:space="preserve">Meta-analiz </w:t>
      </w:r>
      <w:r w:rsidR="005A2A02">
        <w:t xml:space="preserve">yönteminin en </w:t>
      </w:r>
      <w:r w:rsidR="00CB2F04">
        <w:t xml:space="preserve">önemli konularından biri de yayın yanlılığıdır. </w:t>
      </w:r>
      <w:r w:rsidR="00CA5788">
        <w:t xml:space="preserve">Yürütülen çalışmada yayın yanlılığına </w:t>
      </w:r>
      <w:r w:rsidR="0097504D">
        <w:t xml:space="preserve">Classic fail-safe N istatistiği ile karar verilmiştir. </w:t>
      </w:r>
      <w:r w:rsidR="00377C32">
        <w:t>Classic fail-safe N 4307 olarak hesaplanmıştır. Bir başka ifade ile 0,05 anlamlılık düzeyinde neredeyse sıfır etkisine ulaşabilmesi için 4307 tane daha çalışmaya ihtiyaç vardır. Çalışma kapsamında ele alınan bireysel çalışmaların sayısının 62 olduğu ve bu çalışmaların dışında 4307 tane daha çalışmaya ulaşılması olası değildir. Bu durum yürütülen çalışmada yayın yanlılığının olmadığının bir göstergesi olarak düşünülebilir.</w:t>
      </w:r>
    </w:p>
    <w:p w:rsidR="007906C7" w:rsidRDefault="007906C7" w:rsidP="00AD3196"/>
    <w:p w:rsidR="006E3548" w:rsidRDefault="006E3548" w:rsidP="00AD3196">
      <w:r w:rsidRPr="006E3548">
        <w:rPr>
          <w:b/>
        </w:rPr>
        <w:t>Bulgular</w:t>
      </w:r>
    </w:p>
    <w:p w:rsidR="006E3548" w:rsidRDefault="006E3548" w:rsidP="00AD3196"/>
    <w:p w:rsidR="007A2E43" w:rsidRDefault="00AE6CBE" w:rsidP="00AD3196">
      <w:r>
        <w:t xml:space="preserve">Meta-analiz yöntemi ile </w:t>
      </w:r>
      <w:r w:rsidR="00F21C64">
        <w:t>birleştirilen çalışmaların bireysel etki büyüklükle</w:t>
      </w:r>
      <w:r w:rsidR="004D1CB0">
        <w:t xml:space="preserve">rine bakıldığında 51 bireysel çalışmanın etki büyüklüğünün pozitif, 10 bireysel çalışmanın etki büyüklüğü negatif olarak belirlenirken 1 çalışmanın ise etki büyüklüğü sıfır </w:t>
      </w:r>
      <w:r w:rsidR="009F551E">
        <w:t xml:space="preserve">olarak belirlenmiştir. </w:t>
      </w:r>
      <w:r w:rsidR="007A2E43">
        <w:t xml:space="preserve">Bu durumla birlikte Thalheimer ve Cook (2002) sınıflandırmasına göre 6 (%9,68) bireysel çalışmanın etki </w:t>
      </w:r>
      <w:r w:rsidR="007A2E43">
        <w:lastRenderedPageBreak/>
        <w:t>büyüklüğünün önemsiz düzeyde olduğu, 17 (%27,42) bireysel çalışmanın düşük, 15 (%24,19) bireysel çalışmanın ise orta düzeyde etkisi olduğu görülmektedir. Bununla birlikte, 12 (%19,35) bireysel çalışmanın yüksek düzeyde, 6’şar (%9,68) çalışmanın ise çok yüksek ve mükemmel düzeyde etki büyüklüğüne sahip olduğu belirlenmiştir.</w:t>
      </w:r>
      <w:r w:rsidR="006B1D9A">
        <w:t xml:space="preserve"> Literatürde genel etkinin hesaplanmasından önce bireysel çalışmaların etki büyüklüklerinin normal dağılması gerektiği ifade edilmektedir. Bu nedenle 62 tane bireysel çalışmanın etki büyüklüklerinin normal dağılıp dağılmadığını kontrol etmek için </w:t>
      </w:r>
      <w:r w:rsidR="000A0060">
        <w:t xml:space="preserve">normallik testi uygulanmıştır. </w:t>
      </w:r>
      <w:r w:rsidR="006F73D9">
        <w:t xml:space="preserve">Kolmogorov-Smirnov testinin sonucu </w:t>
      </w:r>
      <w:r w:rsidR="000A0060">
        <w:t>bireysel çalışmaların etki büy</w:t>
      </w:r>
      <w:r w:rsidR="00BA3EC5">
        <w:t>üklüklerinin normal dağılmadığı sonucuna ulaşılmıştır</w:t>
      </w:r>
      <w:r w:rsidR="00906B6E">
        <w:t xml:space="preserve"> (</w:t>
      </w:r>
      <w:r w:rsidR="00FD2993">
        <w:t>p=0,00&lt;0,05</w:t>
      </w:r>
      <w:r w:rsidR="00906B6E">
        <w:t>)</w:t>
      </w:r>
      <w:r w:rsidR="00BA3EC5">
        <w:t xml:space="preserve">. </w:t>
      </w:r>
      <w:r w:rsidR="00C03093">
        <w:t>Etki büyüklüklerinin normal dağılım şartlarını sağlamadığı için karekök dönüşümü ile verilerin normal dağılımı sağlanabilir. Yapılacak olan karekök dönüşümü etki büyüklüklerinin değerini değiştireceğinden tercih edilmemiş, bunun yerine uç değerlerin çıkarılması yöntemi uygulanmıştır.</w:t>
      </w:r>
      <w:r w:rsidR="00DA2533">
        <w:t xml:space="preserve"> Gövde yaprak gösterimine bakılarak 3 çalışmanın uç değerde olduğu bulunmuş ve bu çalışmaların 2011, Selçuk Fırat; 2010, Sinem Budak; 2011, Emine Tayan kodlu çalışmalar olduğu belirlenmiştir. Bu çalışmalar çıkarıldıktan sonra tekrar normallik testi uygulanmış ve </w:t>
      </w:r>
      <w:r w:rsidR="000A75D0">
        <w:t xml:space="preserve">Kolmogorov-Smirnov testinin sonucu bireysel çalışmaların etki büyüklüklerinin normal dağıldığı sonucuna ulaşılmıştır (p=0,200&lt;0,05). </w:t>
      </w:r>
      <w:r w:rsidR="00770956">
        <w:t xml:space="preserve">Normal dağılım şartı sağlandıktan sonra </w:t>
      </w:r>
      <w:r w:rsidR="003177A6">
        <w:t xml:space="preserve">elde edilen bireysel çalışmaların bir araya getirilmesi ile birlikte genel etki büyüklüğü hesaplanmıştır. Genel etki büyüklüğünün rastgele ya da sabit etki modeline göre belirlenebilmesi için heterojenlik testi uygulanmış ve </w:t>
      </w:r>
      <w:r w:rsidR="00013685">
        <w:t xml:space="preserve">p değeri 0,05’den küçük çıkmıştır. Bu durumdan hareketle bireysel çalışmalar rastgele etkiler modeline göre belirlenmiştir. </w:t>
      </w:r>
      <w:r w:rsidR="002A61A8">
        <w:t>Bilgisayar destekli matematik öğretiminin problem çözme başarısı üzerindeki genel etki büyüklüğü 0,517 olarak belirlenmiştir. Tha</w:t>
      </w:r>
      <w:r w:rsidR="0081509C">
        <w:t xml:space="preserve">lheimer ve Cook (2002) sınıflandırmasına göre orta düzeyde olduğu tespit edilmiştir. </w:t>
      </w:r>
    </w:p>
    <w:p w:rsidR="0081509C" w:rsidRDefault="0081509C" w:rsidP="00AD3196"/>
    <w:p w:rsidR="006E3548" w:rsidRPr="006E3548" w:rsidRDefault="006E3548" w:rsidP="00AD3196">
      <w:pPr>
        <w:rPr>
          <w:b/>
        </w:rPr>
      </w:pPr>
      <w:r w:rsidRPr="006E3548">
        <w:rPr>
          <w:b/>
        </w:rPr>
        <w:t>Tartışma ve Sonuç</w:t>
      </w:r>
    </w:p>
    <w:p w:rsidR="006E3548" w:rsidRDefault="006E3548" w:rsidP="00AD3196"/>
    <w:p w:rsidR="0081509C" w:rsidRDefault="005C475F" w:rsidP="00AD3196">
      <w:r>
        <w:t xml:space="preserve">Literatürde yapılan meta-analiz çalışmalarından bazıları incelendiğinde, bilgisayar destekli matematik öğretiminin akademik başarıya etkisini incelediği görülmüştür. Bu türdeki çalışmalar detaylı bir şekilde incelendiğinde ise akademik başarının birçok çalışmada problem çözme başarısı olarak ele alındığı görülmektedir. </w:t>
      </w:r>
      <w:r w:rsidR="00330A2B">
        <w:t xml:space="preserve">Örneğin </w:t>
      </w:r>
      <w:r w:rsidR="009827A3">
        <w:t>Liao (2007) yapmış olduğu meta-analiz çalışmasının sonucunda bilgisayar destekli matematik öğretiminin öğrencinin başarısını arttırdığını ifade etmiştir. Bununla birlikte</w:t>
      </w:r>
      <w:r w:rsidR="00041004">
        <w:t xml:space="preserve"> Sunğur’un</w:t>
      </w:r>
      <w:r w:rsidR="009827A3">
        <w:t xml:space="preserve"> </w:t>
      </w:r>
      <w:r w:rsidR="00267B58">
        <w:t>(</w:t>
      </w:r>
      <w:r w:rsidR="00075BCB">
        <w:t>2002)</w:t>
      </w:r>
      <w:r w:rsidR="00267B58">
        <w:t xml:space="preserve"> </w:t>
      </w:r>
      <w:r w:rsidR="00331EAB">
        <w:t>ç</w:t>
      </w:r>
      <w:r w:rsidR="004D6D2C">
        <w:t>alışmasınd</w:t>
      </w:r>
      <w:r w:rsidR="00D00DF8">
        <w:t>a örneklemini i</w:t>
      </w:r>
      <w:r w:rsidR="009D5D58">
        <w:t>l</w:t>
      </w:r>
      <w:r w:rsidR="00D00DF8">
        <w:t xml:space="preserve">köğretim öğrencilerinin oluşturduğu 22 çalışmanın </w:t>
      </w:r>
      <w:r w:rsidR="009E4981">
        <w:t xml:space="preserve">meta-analiz ile birleştirmiş ve genel etki büyüklüğünü Thalheimer ve Cook (2002) sınıflandırmasına göre yüksek düzeyde bulmuştur. Yürütülen </w:t>
      </w:r>
      <w:r w:rsidR="00041004">
        <w:t>meta-analiz çalışması ile Sunğur</w:t>
      </w:r>
      <w:r w:rsidR="009E4981">
        <w:t>’</w:t>
      </w:r>
      <w:r w:rsidR="00041004">
        <w:t>u</w:t>
      </w:r>
      <w:r w:rsidR="009E4981">
        <w:t>n</w:t>
      </w:r>
      <w:r w:rsidR="00041004">
        <w:t xml:space="preserve"> (2015)</w:t>
      </w:r>
      <w:r w:rsidR="009E4981">
        <w:t xml:space="preserve"> çalışmasının sonuçları arasında böyle bir farklılığın çıkmasında örneklemin ilköğretim öğrenciler ile sınırlandırılmasının etkili olduğu </w:t>
      </w:r>
      <w:r w:rsidR="00075BCB">
        <w:t xml:space="preserve">düşünülmektedir. Sonuç olarak, bilgisayar destekli matematik öğretiminin problem çözme başarısına etkisi orta seviyede bulunmuştur. </w:t>
      </w:r>
      <w:r w:rsidR="00C8714E">
        <w:t xml:space="preserve">Bireysel çalışmaların bazılarında etki büyüklüğü çok yüksek çıkarken bazılarında etki büyüklüğü çok düşük hatta geleneksel yaklaşımın izlendiği grupların problem başarısının daha yüksek çıktığı görülmüştür. Bu farklılığın nedenlerini derinlemesine inceleyerek bilgisayar destekli matematik öğretiminin probme çözme başarısı üzerindeki etkisinin nasıl arttırılacağı üzerine araştırmalar yapılması önerilmektedir. </w:t>
      </w:r>
    </w:p>
    <w:p w:rsidR="007906C7" w:rsidRDefault="007906C7" w:rsidP="00AD3196"/>
    <w:p w:rsidR="006E3548" w:rsidRPr="006E3548" w:rsidRDefault="006E3548" w:rsidP="006E3548">
      <w:r w:rsidRPr="006E3548">
        <w:rPr>
          <w:b/>
        </w:rPr>
        <w:t>Anahtar Kelimeler:</w:t>
      </w:r>
      <w:r w:rsidRPr="006E3548">
        <w:t xml:space="preserve"> Bilgisayar destekli matematik öğretimi, problem çözme, meta-analiz</w:t>
      </w:r>
    </w:p>
    <w:p w:rsidR="007B1B8D" w:rsidRDefault="007B1B8D" w:rsidP="00AD3196"/>
    <w:p w:rsidR="007B1B8D" w:rsidRDefault="007B1B8D" w:rsidP="00AD3196"/>
    <w:p w:rsidR="006E3548" w:rsidRDefault="006E3548" w:rsidP="00AD3196"/>
    <w:p w:rsidR="00504741" w:rsidRDefault="00504741" w:rsidP="00AD3196">
      <w:pPr>
        <w:rPr>
          <w:b/>
        </w:rPr>
      </w:pPr>
    </w:p>
    <w:p w:rsidR="007906C7" w:rsidRPr="000F0514" w:rsidRDefault="007906C7" w:rsidP="00AD3196">
      <w:pPr>
        <w:rPr>
          <w:b/>
        </w:rPr>
      </w:pPr>
      <w:r w:rsidRPr="000F0514">
        <w:rPr>
          <w:b/>
        </w:rPr>
        <w:t>Kaynaklar</w:t>
      </w:r>
    </w:p>
    <w:p w:rsidR="007B1B8D" w:rsidRDefault="007B1B8D" w:rsidP="00DE67D2">
      <w:pPr>
        <w:spacing w:before="240" w:after="240"/>
        <w:ind w:left="567" w:hanging="567"/>
      </w:pPr>
      <w:r>
        <w:t xml:space="preserve">Aksoy, Y. (2007). </w:t>
      </w:r>
      <w:r w:rsidRPr="00AC1828">
        <w:rPr>
          <w:i/>
        </w:rPr>
        <w:t>Türev kavramının öğretiminde bilgisayar cebiri sistemlerinin etkisi</w:t>
      </w:r>
      <w:r>
        <w:t xml:space="preserve">. </w:t>
      </w:r>
      <w:r w:rsidRPr="00B14C16">
        <w:t xml:space="preserve">Yayımlanmamış </w:t>
      </w:r>
      <w:r>
        <w:t>Doktora</w:t>
      </w:r>
      <w:r w:rsidRPr="00B14C16">
        <w:t xml:space="preserve"> Tezi, </w:t>
      </w:r>
      <w:r>
        <w:t xml:space="preserve">Gazi </w:t>
      </w:r>
      <w:r w:rsidRPr="00B14C16">
        <w:t xml:space="preserve">Üniversitesi, </w:t>
      </w:r>
      <w:r>
        <w:t>Ankara</w:t>
      </w:r>
      <w:r w:rsidRPr="00B14C16">
        <w:t>.</w:t>
      </w:r>
    </w:p>
    <w:p w:rsidR="007B1B8D" w:rsidRPr="00B14C16" w:rsidRDefault="007B1B8D" w:rsidP="007A50D0">
      <w:pPr>
        <w:spacing w:before="240" w:after="240"/>
        <w:ind w:left="567" w:hanging="567"/>
      </w:pPr>
      <w:r>
        <w:lastRenderedPageBreak/>
        <w:t xml:space="preserve">Budak, S. (2010). </w:t>
      </w:r>
      <w:r w:rsidRPr="00AC1828">
        <w:rPr>
          <w:i/>
        </w:rPr>
        <w:t>Çokgenler konusunun bilgisayar destekli öğretiminin 6.sınıf öğrencilerinin akademik başarılarına ve bilgisayar destekli geometri öğretimine yönelik tutumlarına etkisi.</w:t>
      </w:r>
      <w:r>
        <w:t xml:space="preserve"> </w:t>
      </w:r>
      <w:r w:rsidRPr="00B14C16">
        <w:t xml:space="preserve">Yayımlanmamış Yüksek Lisans Tezi, </w:t>
      </w:r>
      <w:r>
        <w:t xml:space="preserve">Eskişehir Osmangazi </w:t>
      </w:r>
      <w:r w:rsidRPr="00B14C16">
        <w:t xml:space="preserve">Üniversitesi, </w:t>
      </w:r>
      <w:r>
        <w:t>Eskişehir</w:t>
      </w:r>
      <w:r w:rsidRPr="00B14C16">
        <w:t>.</w:t>
      </w:r>
    </w:p>
    <w:p w:rsidR="007B1B8D" w:rsidRPr="00B14C16" w:rsidRDefault="007B1B8D" w:rsidP="003F6E68">
      <w:pPr>
        <w:spacing w:before="240" w:after="240"/>
        <w:ind w:left="567" w:hanging="567"/>
      </w:pPr>
      <w:r>
        <w:t>Fırat, S. (2011</w:t>
      </w:r>
      <w:r w:rsidRPr="00B14C16">
        <w:t xml:space="preserve">). </w:t>
      </w:r>
      <w:r w:rsidRPr="00AC1828">
        <w:rPr>
          <w:i/>
        </w:rPr>
        <w:t>Bilgisayar destekli eğitsel oyunlarla geliştirilen matematik öğretiminin kavramsal öğrenmeye etkisi</w:t>
      </w:r>
      <w:r w:rsidRPr="00B14C16">
        <w:t xml:space="preserve">. Yayımlanmamış Yüksek Lisans Tezi, </w:t>
      </w:r>
      <w:r>
        <w:t xml:space="preserve">Adıyaman </w:t>
      </w:r>
      <w:r w:rsidRPr="00B14C16">
        <w:t xml:space="preserve">Üniversitesi, </w:t>
      </w:r>
      <w:r>
        <w:t>Adıyaman</w:t>
      </w:r>
      <w:r w:rsidRPr="00B14C16">
        <w:t>.</w:t>
      </w:r>
    </w:p>
    <w:p w:rsidR="007B1B8D" w:rsidRPr="007B1B8D" w:rsidRDefault="007B1B8D" w:rsidP="007B1B8D">
      <w:pPr>
        <w:spacing w:before="240" w:after="240"/>
        <w:ind w:left="567" w:hanging="567"/>
      </w:pPr>
      <w:r w:rsidRPr="007B1B8D">
        <w:t xml:space="preserve">Gençoğlu, T. (2013). </w:t>
      </w:r>
      <w:r w:rsidRPr="00AC1828">
        <w:rPr>
          <w:i/>
        </w:rPr>
        <w:t>Geometrik cisimlerin yüzey alanları ve hacmi konularının öğretiminde bilgisayar destekli öğretim ile akıllı tahta destekli öğretimin öğrenci akademik başarısına ve matematiğe ilişkin tutumuna etkisi.</w:t>
      </w:r>
      <w:r w:rsidRPr="007B1B8D">
        <w:t xml:space="preserve"> Yayımlanmamış Yüksek Lisans Tezi, Gazi Üniversitesi, Ankara.</w:t>
      </w:r>
    </w:p>
    <w:p w:rsidR="007B1B8D" w:rsidRDefault="007B1B8D" w:rsidP="004657D9">
      <w:pPr>
        <w:spacing w:before="240" w:after="240"/>
        <w:ind w:left="567" w:hanging="567"/>
      </w:pPr>
      <w:r>
        <w:t xml:space="preserve">Johnson, B. F. (2010). </w:t>
      </w:r>
      <w:r w:rsidR="00AC1828" w:rsidRPr="00AC1828">
        <w:rPr>
          <w:i/>
          <w:lang w:val="en-US"/>
        </w:rPr>
        <w:t>Influence of avatar discourse and students' achievement motivation on the adoption of avoidance strategies, interest, self-efficacy, and achievement in computer-based mathematics instruction</w:t>
      </w:r>
      <w:r>
        <w:t xml:space="preserve">. </w:t>
      </w:r>
      <w:r>
        <w:rPr>
          <w:color w:val="000009"/>
        </w:rPr>
        <w:t>Unpublished doctoral dissertation, University of Northern Colorado, Colorado.</w:t>
      </w:r>
    </w:p>
    <w:p w:rsidR="007B1B8D" w:rsidRPr="003970E9" w:rsidRDefault="007B1B8D" w:rsidP="007906C7">
      <w:pPr>
        <w:spacing w:before="240" w:after="240"/>
        <w:ind w:left="567" w:hanging="567"/>
      </w:pPr>
      <w:r w:rsidRPr="00256CB1">
        <w:t>Liao, Y. C. (2007). Effects of computer-assisted Instruction on students’ achievement in Taiwan: A meta-analysis</w:t>
      </w:r>
      <w:r w:rsidR="00AC1828">
        <w:t xml:space="preserve">. </w:t>
      </w:r>
      <w:r w:rsidR="00AC1828" w:rsidRPr="00AC1828">
        <w:rPr>
          <w:i/>
        </w:rPr>
        <w:t>Computers</w:t>
      </w:r>
      <w:r w:rsidR="00AC1828">
        <w:rPr>
          <w:i/>
        </w:rPr>
        <w:t xml:space="preserve"> </w:t>
      </w:r>
      <w:r w:rsidR="00AC1828" w:rsidRPr="00AC1828">
        <w:rPr>
          <w:i/>
        </w:rPr>
        <w:t>&amp; Education, 48</w:t>
      </w:r>
      <w:r w:rsidRPr="00256CB1">
        <w:t>(2), 216-233</w:t>
      </w:r>
    </w:p>
    <w:p w:rsidR="007B1B8D" w:rsidRDefault="007B1B8D" w:rsidP="00F441BD">
      <w:pPr>
        <w:spacing w:before="240" w:after="240"/>
        <w:ind w:left="567" w:hanging="567"/>
      </w:pPr>
      <w:r>
        <w:t xml:space="preserve">Tayan, E. (2011). </w:t>
      </w:r>
      <w:r w:rsidRPr="00AC1828">
        <w:rPr>
          <w:i/>
        </w:rPr>
        <w:t>Doğrusal denklemler ve grafiklerinin öğretiminde bilgisayar destekli öğretim yönteminin başarıya etkisi</w:t>
      </w:r>
      <w:r>
        <w:t xml:space="preserve">. </w:t>
      </w:r>
      <w:r w:rsidRPr="00B14C16">
        <w:t xml:space="preserve">Yayımlanmamış Yüksek Lisans Tezi, </w:t>
      </w:r>
      <w:r>
        <w:t xml:space="preserve">Atatürk </w:t>
      </w:r>
      <w:r w:rsidRPr="00B14C16">
        <w:t xml:space="preserve">Üniversitesi, </w:t>
      </w:r>
      <w:r>
        <w:t>Erzurum</w:t>
      </w:r>
      <w:r w:rsidRPr="00B14C16">
        <w:t>.</w:t>
      </w:r>
    </w:p>
    <w:p w:rsidR="007B1B8D" w:rsidRDefault="007B1B8D" w:rsidP="007B1B8D">
      <w:pPr>
        <w:spacing w:before="240" w:after="240"/>
        <w:ind w:left="567" w:hanging="567"/>
      </w:pPr>
      <w:r w:rsidRPr="00DA1E19">
        <w:t>Thalheimer, W., &amp; Cook, S. (2002). How to calculate effect sizes from published research: A simplified methodology</w:t>
      </w:r>
      <w:r w:rsidRPr="009F2EA1">
        <w:rPr>
          <w:i/>
        </w:rPr>
        <w:t>. </w:t>
      </w:r>
      <w:r w:rsidR="009F2EA1">
        <w:rPr>
          <w:i/>
        </w:rPr>
        <w:t xml:space="preserve">Work-Learning </w:t>
      </w:r>
      <w:r w:rsidRPr="009F2EA1">
        <w:rPr>
          <w:i/>
        </w:rPr>
        <w:t>Research</w:t>
      </w:r>
      <w:r w:rsidR="00AC1828">
        <w:t xml:space="preserve">. </w:t>
      </w:r>
      <w:hyperlink r:id="rId10" w:history="1">
        <w:r w:rsidR="00AC1828" w:rsidRPr="00EF4322">
          <w:rPr>
            <w:rStyle w:val="Kpr"/>
          </w:rPr>
          <w:t>http://www.bwgriffin.com/gsu/courses/edur9131/content/Effect_Sizes_pdf5.pdf</w:t>
        </w:r>
      </w:hyperlink>
      <w:r w:rsidR="00AC1828">
        <w:t xml:space="preserve"> adresinden 1 Haziran 2015 tarihinde edinilmiştir.</w:t>
      </w:r>
    </w:p>
    <w:p w:rsidR="00442DDE" w:rsidRPr="00B14C16" w:rsidRDefault="00442DDE" w:rsidP="004657D9">
      <w:pPr>
        <w:spacing w:before="240" w:after="240"/>
        <w:ind w:left="567" w:hanging="567"/>
      </w:pPr>
    </w:p>
    <w:p w:rsidR="003F6E68" w:rsidRDefault="003F6E68" w:rsidP="00AD3196"/>
    <w:sectPr w:rsidR="003F6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CD" w:rsidRDefault="002908CD" w:rsidP="006E3548">
      <w:r>
        <w:separator/>
      </w:r>
    </w:p>
  </w:endnote>
  <w:endnote w:type="continuationSeparator" w:id="0">
    <w:p w:rsidR="002908CD" w:rsidRDefault="002908CD" w:rsidP="006E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CD" w:rsidRDefault="002908CD" w:rsidP="006E3548">
      <w:r>
        <w:separator/>
      </w:r>
    </w:p>
  </w:footnote>
  <w:footnote w:type="continuationSeparator" w:id="0">
    <w:p w:rsidR="002908CD" w:rsidRDefault="002908CD" w:rsidP="006E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A260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FC"/>
    <w:rsid w:val="00001114"/>
    <w:rsid w:val="00011586"/>
    <w:rsid w:val="00013685"/>
    <w:rsid w:val="000173E9"/>
    <w:rsid w:val="00041004"/>
    <w:rsid w:val="00075BCB"/>
    <w:rsid w:val="00093184"/>
    <w:rsid w:val="00093A2B"/>
    <w:rsid w:val="000A0060"/>
    <w:rsid w:val="000A75D0"/>
    <w:rsid w:val="000E0BFE"/>
    <w:rsid w:val="000E21F7"/>
    <w:rsid w:val="000F0514"/>
    <w:rsid w:val="00110004"/>
    <w:rsid w:val="00130B83"/>
    <w:rsid w:val="001674B9"/>
    <w:rsid w:val="00182038"/>
    <w:rsid w:val="001C1547"/>
    <w:rsid w:val="001C7483"/>
    <w:rsid w:val="001E7AE6"/>
    <w:rsid w:val="00204435"/>
    <w:rsid w:val="00205CBF"/>
    <w:rsid w:val="0021583B"/>
    <w:rsid w:val="0026045F"/>
    <w:rsid w:val="002632AA"/>
    <w:rsid w:val="00267B58"/>
    <w:rsid w:val="002908CD"/>
    <w:rsid w:val="00293375"/>
    <w:rsid w:val="002A1177"/>
    <w:rsid w:val="002A61A8"/>
    <w:rsid w:val="002B2D01"/>
    <w:rsid w:val="002B79EF"/>
    <w:rsid w:val="002B7E88"/>
    <w:rsid w:val="002D04DE"/>
    <w:rsid w:val="002D5938"/>
    <w:rsid w:val="003028D9"/>
    <w:rsid w:val="003177A6"/>
    <w:rsid w:val="00330A2B"/>
    <w:rsid w:val="00331EAB"/>
    <w:rsid w:val="00373D5B"/>
    <w:rsid w:val="00377C32"/>
    <w:rsid w:val="003F6E68"/>
    <w:rsid w:val="004052D2"/>
    <w:rsid w:val="00420771"/>
    <w:rsid w:val="004371BC"/>
    <w:rsid w:val="00441683"/>
    <w:rsid w:val="00442DDE"/>
    <w:rsid w:val="004476C9"/>
    <w:rsid w:val="00460DF9"/>
    <w:rsid w:val="004657D9"/>
    <w:rsid w:val="004A37E1"/>
    <w:rsid w:val="004C344E"/>
    <w:rsid w:val="004D1CB0"/>
    <w:rsid w:val="004D6D2C"/>
    <w:rsid w:val="004E3C2E"/>
    <w:rsid w:val="00504741"/>
    <w:rsid w:val="00510949"/>
    <w:rsid w:val="00550A3C"/>
    <w:rsid w:val="0059754E"/>
    <w:rsid w:val="005A2A02"/>
    <w:rsid w:val="005C475F"/>
    <w:rsid w:val="00602B2F"/>
    <w:rsid w:val="006153FB"/>
    <w:rsid w:val="006B1D9A"/>
    <w:rsid w:val="006C136A"/>
    <w:rsid w:val="006C62F3"/>
    <w:rsid w:val="006E3548"/>
    <w:rsid w:val="006F73D9"/>
    <w:rsid w:val="00750CC3"/>
    <w:rsid w:val="0075782E"/>
    <w:rsid w:val="00770956"/>
    <w:rsid w:val="007857BF"/>
    <w:rsid w:val="007906C7"/>
    <w:rsid w:val="00796978"/>
    <w:rsid w:val="007A2E43"/>
    <w:rsid w:val="007A50D0"/>
    <w:rsid w:val="007B1B8D"/>
    <w:rsid w:val="007B2E9B"/>
    <w:rsid w:val="007F7133"/>
    <w:rsid w:val="00814DAC"/>
    <w:rsid w:val="0081509C"/>
    <w:rsid w:val="0088581E"/>
    <w:rsid w:val="008A3010"/>
    <w:rsid w:val="008E6305"/>
    <w:rsid w:val="008F12F8"/>
    <w:rsid w:val="00906B6E"/>
    <w:rsid w:val="00941A0D"/>
    <w:rsid w:val="0097504D"/>
    <w:rsid w:val="009827A3"/>
    <w:rsid w:val="009939B8"/>
    <w:rsid w:val="009C5484"/>
    <w:rsid w:val="009C5AFC"/>
    <w:rsid w:val="009D5D58"/>
    <w:rsid w:val="009E4981"/>
    <w:rsid w:val="009F2EA1"/>
    <w:rsid w:val="009F551E"/>
    <w:rsid w:val="00A04CEB"/>
    <w:rsid w:val="00A73D80"/>
    <w:rsid w:val="00A8626C"/>
    <w:rsid w:val="00A92272"/>
    <w:rsid w:val="00AC1828"/>
    <w:rsid w:val="00AC6239"/>
    <w:rsid w:val="00AD3196"/>
    <w:rsid w:val="00AE35FB"/>
    <w:rsid w:val="00AE6589"/>
    <w:rsid w:val="00AE6CBE"/>
    <w:rsid w:val="00AF3DE8"/>
    <w:rsid w:val="00B44FE3"/>
    <w:rsid w:val="00B50DC3"/>
    <w:rsid w:val="00B711AF"/>
    <w:rsid w:val="00B756BF"/>
    <w:rsid w:val="00B8358E"/>
    <w:rsid w:val="00B95B1F"/>
    <w:rsid w:val="00BA3EC5"/>
    <w:rsid w:val="00C03093"/>
    <w:rsid w:val="00C13C9E"/>
    <w:rsid w:val="00C22237"/>
    <w:rsid w:val="00C340DA"/>
    <w:rsid w:val="00C401F3"/>
    <w:rsid w:val="00C51196"/>
    <w:rsid w:val="00C8714E"/>
    <w:rsid w:val="00C90511"/>
    <w:rsid w:val="00C95F36"/>
    <w:rsid w:val="00CA5788"/>
    <w:rsid w:val="00CB2F04"/>
    <w:rsid w:val="00CD07BA"/>
    <w:rsid w:val="00D00DF8"/>
    <w:rsid w:val="00D01F6A"/>
    <w:rsid w:val="00D05E7D"/>
    <w:rsid w:val="00D32DA7"/>
    <w:rsid w:val="00D55864"/>
    <w:rsid w:val="00D912AE"/>
    <w:rsid w:val="00DA112A"/>
    <w:rsid w:val="00DA1E19"/>
    <w:rsid w:val="00DA2533"/>
    <w:rsid w:val="00DA3DF1"/>
    <w:rsid w:val="00DB7277"/>
    <w:rsid w:val="00DD5BC1"/>
    <w:rsid w:val="00DE67D2"/>
    <w:rsid w:val="00DF3FA0"/>
    <w:rsid w:val="00E000F5"/>
    <w:rsid w:val="00E27D62"/>
    <w:rsid w:val="00E45C79"/>
    <w:rsid w:val="00E528FA"/>
    <w:rsid w:val="00E65ED8"/>
    <w:rsid w:val="00E77687"/>
    <w:rsid w:val="00E80AE0"/>
    <w:rsid w:val="00E85AED"/>
    <w:rsid w:val="00E90D7C"/>
    <w:rsid w:val="00ED2FFC"/>
    <w:rsid w:val="00F21C64"/>
    <w:rsid w:val="00F441BD"/>
    <w:rsid w:val="00F62576"/>
    <w:rsid w:val="00F83642"/>
    <w:rsid w:val="00F86110"/>
    <w:rsid w:val="00FA0C2F"/>
    <w:rsid w:val="00FD2993"/>
    <w:rsid w:val="00FD2C93"/>
    <w:rsid w:val="00FF3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96"/>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E3548"/>
    <w:rPr>
      <w:sz w:val="20"/>
      <w:szCs w:val="20"/>
    </w:rPr>
  </w:style>
  <w:style w:type="character" w:customStyle="1" w:styleId="DipnotMetniChar">
    <w:name w:val="Dipnot Metni Char"/>
    <w:basedOn w:val="VarsaylanParagrafYazTipi"/>
    <w:link w:val="DipnotMetni"/>
    <w:uiPriority w:val="99"/>
    <w:semiHidden/>
    <w:rsid w:val="006E3548"/>
    <w:rPr>
      <w:sz w:val="20"/>
      <w:szCs w:val="20"/>
    </w:rPr>
  </w:style>
  <w:style w:type="character" w:styleId="DipnotBavurusu">
    <w:name w:val="footnote reference"/>
    <w:basedOn w:val="VarsaylanParagrafYazTipi"/>
    <w:uiPriority w:val="99"/>
    <w:semiHidden/>
    <w:unhideWhenUsed/>
    <w:rsid w:val="006E3548"/>
    <w:rPr>
      <w:vertAlign w:val="superscript"/>
    </w:rPr>
  </w:style>
  <w:style w:type="paragraph" w:styleId="ListeParagraf">
    <w:name w:val="List Paragraph"/>
    <w:basedOn w:val="Normal"/>
    <w:uiPriority w:val="34"/>
    <w:qFormat/>
    <w:rsid w:val="006E3548"/>
    <w:pPr>
      <w:ind w:left="720"/>
      <w:contextualSpacing/>
    </w:pPr>
  </w:style>
  <w:style w:type="character" w:styleId="Kpr">
    <w:name w:val="Hyperlink"/>
    <w:basedOn w:val="VarsaylanParagrafYazTipi"/>
    <w:uiPriority w:val="99"/>
    <w:unhideWhenUsed/>
    <w:rsid w:val="00AC1828"/>
    <w:rPr>
      <w:color w:val="0563C1" w:themeColor="hyperlink"/>
      <w:u w:val="single"/>
    </w:rPr>
  </w:style>
  <w:style w:type="paragraph" w:styleId="stbilgi">
    <w:name w:val="header"/>
    <w:basedOn w:val="Normal"/>
    <w:link w:val="stbilgiChar"/>
    <w:uiPriority w:val="99"/>
    <w:unhideWhenUsed/>
    <w:rsid w:val="00420771"/>
    <w:pPr>
      <w:tabs>
        <w:tab w:val="center" w:pos="4536"/>
        <w:tab w:val="right" w:pos="9072"/>
      </w:tabs>
    </w:pPr>
  </w:style>
  <w:style w:type="character" w:customStyle="1" w:styleId="stbilgiChar">
    <w:name w:val="Üstbilgi Char"/>
    <w:basedOn w:val="VarsaylanParagrafYazTipi"/>
    <w:link w:val="stbilgi"/>
    <w:uiPriority w:val="99"/>
    <w:rsid w:val="00420771"/>
  </w:style>
  <w:style w:type="paragraph" w:styleId="Altbilgi">
    <w:name w:val="footer"/>
    <w:basedOn w:val="Normal"/>
    <w:link w:val="AltbilgiChar"/>
    <w:uiPriority w:val="99"/>
    <w:unhideWhenUsed/>
    <w:rsid w:val="00420771"/>
    <w:pPr>
      <w:tabs>
        <w:tab w:val="center" w:pos="4536"/>
        <w:tab w:val="right" w:pos="9072"/>
      </w:tabs>
    </w:pPr>
  </w:style>
  <w:style w:type="character" w:customStyle="1" w:styleId="AltbilgiChar">
    <w:name w:val="Altbilgi Char"/>
    <w:basedOn w:val="VarsaylanParagrafYazTipi"/>
    <w:link w:val="Altbilgi"/>
    <w:uiPriority w:val="99"/>
    <w:rsid w:val="00420771"/>
  </w:style>
  <w:style w:type="paragraph" w:styleId="BalonMetni">
    <w:name w:val="Balloon Text"/>
    <w:basedOn w:val="Normal"/>
    <w:link w:val="BalonMetniChar"/>
    <w:uiPriority w:val="99"/>
    <w:semiHidden/>
    <w:unhideWhenUsed/>
    <w:rsid w:val="00420771"/>
    <w:rPr>
      <w:rFonts w:ascii="Tahoma" w:hAnsi="Tahoma" w:cs="Tahoma"/>
      <w:sz w:val="16"/>
      <w:szCs w:val="16"/>
    </w:rPr>
  </w:style>
  <w:style w:type="character" w:customStyle="1" w:styleId="BalonMetniChar">
    <w:name w:val="Balon Metni Char"/>
    <w:basedOn w:val="VarsaylanParagrafYazTipi"/>
    <w:link w:val="BalonMetni"/>
    <w:uiPriority w:val="99"/>
    <w:semiHidden/>
    <w:rsid w:val="00420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96"/>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E3548"/>
    <w:rPr>
      <w:sz w:val="20"/>
      <w:szCs w:val="20"/>
    </w:rPr>
  </w:style>
  <w:style w:type="character" w:customStyle="1" w:styleId="DipnotMetniChar">
    <w:name w:val="Dipnot Metni Char"/>
    <w:basedOn w:val="VarsaylanParagrafYazTipi"/>
    <w:link w:val="DipnotMetni"/>
    <w:uiPriority w:val="99"/>
    <w:semiHidden/>
    <w:rsid w:val="006E3548"/>
    <w:rPr>
      <w:sz w:val="20"/>
      <w:szCs w:val="20"/>
    </w:rPr>
  </w:style>
  <w:style w:type="character" w:styleId="DipnotBavurusu">
    <w:name w:val="footnote reference"/>
    <w:basedOn w:val="VarsaylanParagrafYazTipi"/>
    <w:uiPriority w:val="99"/>
    <w:semiHidden/>
    <w:unhideWhenUsed/>
    <w:rsid w:val="006E3548"/>
    <w:rPr>
      <w:vertAlign w:val="superscript"/>
    </w:rPr>
  </w:style>
  <w:style w:type="paragraph" w:styleId="ListeParagraf">
    <w:name w:val="List Paragraph"/>
    <w:basedOn w:val="Normal"/>
    <w:uiPriority w:val="34"/>
    <w:qFormat/>
    <w:rsid w:val="006E3548"/>
    <w:pPr>
      <w:ind w:left="720"/>
      <w:contextualSpacing/>
    </w:pPr>
  </w:style>
  <w:style w:type="character" w:styleId="Kpr">
    <w:name w:val="Hyperlink"/>
    <w:basedOn w:val="VarsaylanParagrafYazTipi"/>
    <w:uiPriority w:val="99"/>
    <w:unhideWhenUsed/>
    <w:rsid w:val="00AC1828"/>
    <w:rPr>
      <w:color w:val="0563C1" w:themeColor="hyperlink"/>
      <w:u w:val="single"/>
    </w:rPr>
  </w:style>
  <w:style w:type="paragraph" w:styleId="stbilgi">
    <w:name w:val="header"/>
    <w:basedOn w:val="Normal"/>
    <w:link w:val="stbilgiChar"/>
    <w:uiPriority w:val="99"/>
    <w:unhideWhenUsed/>
    <w:rsid w:val="00420771"/>
    <w:pPr>
      <w:tabs>
        <w:tab w:val="center" w:pos="4536"/>
        <w:tab w:val="right" w:pos="9072"/>
      </w:tabs>
    </w:pPr>
  </w:style>
  <w:style w:type="character" w:customStyle="1" w:styleId="stbilgiChar">
    <w:name w:val="Üstbilgi Char"/>
    <w:basedOn w:val="VarsaylanParagrafYazTipi"/>
    <w:link w:val="stbilgi"/>
    <w:uiPriority w:val="99"/>
    <w:rsid w:val="00420771"/>
  </w:style>
  <w:style w:type="paragraph" w:styleId="Altbilgi">
    <w:name w:val="footer"/>
    <w:basedOn w:val="Normal"/>
    <w:link w:val="AltbilgiChar"/>
    <w:uiPriority w:val="99"/>
    <w:unhideWhenUsed/>
    <w:rsid w:val="00420771"/>
    <w:pPr>
      <w:tabs>
        <w:tab w:val="center" w:pos="4536"/>
        <w:tab w:val="right" w:pos="9072"/>
      </w:tabs>
    </w:pPr>
  </w:style>
  <w:style w:type="character" w:customStyle="1" w:styleId="AltbilgiChar">
    <w:name w:val="Altbilgi Char"/>
    <w:basedOn w:val="VarsaylanParagrafYazTipi"/>
    <w:link w:val="Altbilgi"/>
    <w:uiPriority w:val="99"/>
    <w:rsid w:val="00420771"/>
  </w:style>
  <w:style w:type="paragraph" w:styleId="BalonMetni">
    <w:name w:val="Balloon Text"/>
    <w:basedOn w:val="Normal"/>
    <w:link w:val="BalonMetniChar"/>
    <w:uiPriority w:val="99"/>
    <w:semiHidden/>
    <w:unhideWhenUsed/>
    <w:rsid w:val="00420771"/>
    <w:rPr>
      <w:rFonts w:ascii="Tahoma" w:hAnsi="Tahoma" w:cs="Tahoma"/>
      <w:sz w:val="16"/>
      <w:szCs w:val="16"/>
    </w:rPr>
  </w:style>
  <w:style w:type="character" w:customStyle="1" w:styleId="BalonMetniChar">
    <w:name w:val="Balon Metni Char"/>
    <w:basedOn w:val="VarsaylanParagrafYazTipi"/>
    <w:link w:val="BalonMetni"/>
    <w:uiPriority w:val="99"/>
    <w:semiHidden/>
    <w:rsid w:val="00420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wgriffin.com/gsu/courses/edur9131/content/Effect_Sizes_pdf5.pdf" TargetMode="External"/><Relationship Id="rId4" Type="http://schemas.microsoft.com/office/2007/relationships/stylesWithEffects" Target="stylesWithEffects.xml"/><Relationship Id="rId9" Type="http://schemas.openxmlformats.org/officeDocument/2006/relationships/hyperlink" Target="http://tureng.com/tr/turkce-ingilizce/computer-enhance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6F1B-E20D-46C8-8D10-5AB0DA07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1377</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TÜRKBİLMAT</dc:creator>
  <cp:keywords/>
  <dc:description/>
  <cp:lastModifiedBy>Fermat</cp:lastModifiedBy>
  <cp:revision>7</cp:revision>
  <dcterms:created xsi:type="dcterms:W3CDTF">2017-03-20T12:22:00Z</dcterms:created>
  <dcterms:modified xsi:type="dcterms:W3CDTF">2017-03-21T07:03:00Z</dcterms:modified>
</cp:coreProperties>
</file>